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167"/>
        <w:gridCol w:w="1236"/>
        <w:gridCol w:w="1611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vertAlign w:val="baseline"/>
                <w:lang w:val="en-US" w:eastAsia="zh-CN"/>
              </w:rPr>
              <w:t>贵州民族大学2022年暑期“三下乡”评优名单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优秀单位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是否获校级优秀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是否推荐至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省级评选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校团委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旅航学院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学工部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传媒学院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优秀团队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是否获校级优秀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是否推荐至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省级评选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党员求是班“喜迎二十大 永远跟党走 奋进新征程”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理论宣讲团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“青春在总书记的指引下前进”社会实践服务团队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民族团结进步宣讲队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“护航青少年 青春健康”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社会实践服务队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“田园炉山行，服务促民乐”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志愿小队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农旅融合调研队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沿着总书记的足迹开展“农村儿童心智开发”教育关爱服务队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“健康使者”社会实践团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逐梦远航专项服务队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以“苗绣、蜡染”为核心的实践活动助力乡村振兴—— 绡绡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工坊设计团队 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情暖童心·把爱送到家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人文黔行支教团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优秀品牌项目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品牌名称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是否获校级优秀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是否推荐至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省级评选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贵州民族大学“同语同心 推普兴乡”双语志愿服务项目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“青春普法,一路‘黔’行”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宣讲团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关爱留守情暖童心  传承民体服务双减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“情暖童心”服务品牌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“薪火传递团队”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优秀个人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是否获校级优秀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是否推荐至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省级评选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吴  丹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刘  春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苏馨怡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甘  甜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彭萌萌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陈梓鸣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郑兴军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汪可馨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杨雅惠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王思家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李胜平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万木英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ODBkODY4ZDYyZjI5NGI1MjljMGZkMGY0YjhmZjkifQ=="/>
  </w:docVars>
  <w:rsids>
    <w:rsidRoot w:val="758A4205"/>
    <w:rsid w:val="06931B84"/>
    <w:rsid w:val="5C531754"/>
    <w:rsid w:val="758A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rPr>
      <w:rFonts w:ascii="等线" w:hAnsi="等线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821</Words>
  <Characters>847</Characters>
  <Lines>0</Lines>
  <Paragraphs>0</Paragraphs>
  <TotalTime>3</TotalTime>
  <ScaleCrop>false</ScaleCrop>
  <LinksUpToDate>false</LinksUpToDate>
  <CharactersWithSpaces>867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2022-09-19T23:49:00Z</dcterms:created>
  <dc:creator>　。</dc:creator>
  <cp:lastModifiedBy>　。</cp:lastModifiedBy>
  <dcterms:modified xsi:type="dcterms:W3CDTF">2022-09-20T01:00:38Z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13AA41573E0E471C8E73267EBD7573E7</vt:lpwstr>
  </property>
</Properties>
</file>